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3425" w14:textId="16B4E107" w:rsidR="00560143" w:rsidRPr="00E4522A" w:rsidRDefault="00E4522A" w:rsidP="005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hr-HR" w:eastAsia="zh-CN"/>
        </w:rPr>
      </w:pPr>
      <w:r w:rsidRPr="00E4522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hr-HR" w:eastAsia="zh-CN"/>
        </w:rPr>
        <w:t xml:space="preserve">Najbolje prakse </w:t>
      </w:r>
      <w:r w:rsidR="00B84FE8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hr-HR" w:eastAsia="zh-CN"/>
        </w:rPr>
        <w:t>za sigurnost</w:t>
      </w:r>
      <w:r w:rsidRPr="00E4522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hr-HR" w:eastAsia="zh-CN"/>
        </w:rPr>
        <w:t xml:space="preserve"> informacija/podataka</w:t>
      </w:r>
      <w:r w:rsidR="00560143" w:rsidRPr="00E4522A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endnoteReference w:id="1"/>
      </w:r>
    </w:p>
    <w:p w14:paraId="21701403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14:paraId="63BC6847" w14:textId="21BF7A04" w:rsidR="00560143" w:rsidRPr="007E60F3" w:rsidRDefault="00C75827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Vaše poduzeće je odgovorno za </w:t>
      </w:r>
      <w:r w:rsidR="00407159">
        <w:rPr>
          <w:rFonts w:ascii="Times New Roman" w:eastAsia="SimSun" w:hAnsi="Times New Roman" w:cs="Times New Roman"/>
          <w:sz w:val="24"/>
          <w:szCs w:val="24"/>
          <w:lang w:val="hr-HR" w:eastAsia="zh-CN"/>
        </w:rPr>
        <w:t>zaštitu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strateške tehnologije i informacija.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T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 uključuje 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“informa</w:t>
      </w:r>
      <w:r w:rsidR="007E60F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cije u mirovanju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”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prijenosna računala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 s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tolna računala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elektronički uređaji za pohranu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baze podataka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itd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.)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“informa</w:t>
      </w:r>
      <w:r w:rsidR="007E60F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cije u uporabi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”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(SharePoint,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oblak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poslužitelji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datoteka i aplikacija, itd.)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7E60F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“informacije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7E60F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u pokretu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”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(e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lektroničke poruke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prijenos datoteka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7E60F3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itd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.). </w:t>
      </w:r>
      <w:r w:rsidR="007E60F3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U nastavku se nalazi nekoliko primjera najboljih praksi za sigurnost informacija</w:t>
      </w:r>
      <w:r w:rsidR="00560143" w:rsidRPr="00E4522A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:</w:t>
      </w:r>
    </w:p>
    <w:p w14:paraId="4DF9624B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733CA817" w14:textId="39A68869" w:rsidR="00560143" w:rsidRPr="00E4522A" w:rsidRDefault="00E4522A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u w:val="single"/>
          <w:lang w:val="hr-HR" w:eastAsia="zh-CN"/>
        </w:rPr>
        <w:t>Prijenosna računala</w:t>
      </w:r>
      <w:r w:rsidR="00560143" w:rsidRPr="00E4522A">
        <w:rPr>
          <w:rFonts w:ascii="Times New Roman" w:eastAsia="SimSun" w:hAnsi="Times New Roman" w:cs="Times New Roman"/>
          <w:bCs/>
          <w:sz w:val="24"/>
          <w:szCs w:val="24"/>
          <w:u w:val="single"/>
          <w:lang w:val="hr-HR" w:eastAsia="zh-CN"/>
        </w:rPr>
        <w:t xml:space="preserve">: </w:t>
      </w:r>
    </w:p>
    <w:p w14:paraId="79097A2E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7BA13244" w14:textId="1CEB3D37" w:rsidR="00560143" w:rsidRPr="00E4522A" w:rsidRDefault="00D80352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Izlazak iz</w:t>
      </w:r>
      <w:r w:rsidR="00B84FE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vaše zemlje s kontroliranim </w:t>
      </w:r>
      <w:r w:rsidR="00793400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tehničkim podacima ili informacijama na vašem prijenosnom računalu može predstavljati kršenje strateške kontrole trgovine u vašoj zemlji. </w:t>
      </w:r>
      <w:r w:rsidR="001A241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Primjena kontrola se također može odnositi na privitke i poruke u vašim elektroničkim porukama ili datotekama na tvrdom računalnom disku. </w:t>
      </w:r>
    </w:p>
    <w:p w14:paraId="721248C5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427EA753" w14:textId="72908ED9" w:rsidR="00560143" w:rsidRPr="00E4522A" w:rsidRDefault="001A241B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Vaše poduzeće treba nastojati osigurati da prijenosna računala </w:t>
      </w:r>
      <w:r w:rsidR="0008758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na kojima se nalaze kontrolirani podaci posjeduju odgovarajuće licence ishođene kod 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nacionalni</w:t>
      </w:r>
      <w:r w:rsidR="0008758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tijela (ako postoje i ako su nužne) te da su podaci kodirani kako bi se spriječio neovlašteni prijenos. </w:t>
      </w:r>
    </w:p>
    <w:p w14:paraId="0FE5FB70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14:paraId="04EBBAD4" w14:textId="73BF2D0F" w:rsidR="00560143" w:rsidRPr="00E4522A" w:rsidRDefault="0008758B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Najbolje prakse za međunarodna putovanja </w:t>
      </w:r>
    </w:p>
    <w:p w14:paraId="626B00E6" w14:textId="0BB55684" w:rsidR="00560143" w:rsidRPr="00E4522A" w:rsidRDefault="0008758B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Pripremiti detaljne smjernice i postupke za sastanke, međunarodna putovanja, elektroničke poruke, simpozije, itd. u slučaju kada će se raspravljati o kontroliranoj tehnologiji,</w:t>
      </w:r>
    </w:p>
    <w:p w14:paraId="3E0E6600" w14:textId="032FFF0C" w:rsidR="00560143" w:rsidRPr="00E4522A" w:rsidRDefault="0008758B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Suzdržati se od slanja kontroliranih datoteka putem elektroničke pošte ili </w:t>
      </w:r>
      <w:r w:rsidR="00772A3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od ugrađivanja tehničkih podataka u sadržaj elektroničkih poruka. Preporuča se da vaše poduzeće datoteke dijeli samo putem poveznica na interne stranice sa sigurnom prijavom, </w:t>
      </w:r>
    </w:p>
    <w:p w14:paraId="496BDDCC" w14:textId="18E39C12" w:rsidR="00560143" w:rsidRPr="00E4522A" w:rsidRDefault="00772A3A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Ne ostavljajte elektroničke p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oruke ili privitke elektronički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m porukama koji sadrže kontro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lirane tehničke podatke u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mapi s elektroničkom poštom.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Prije odlaska na put preuzimajte informacije na sigurni poslužitelj te obrišite elektroničku poštu,</w:t>
      </w:r>
    </w:p>
    <w:p w14:paraId="4A28C61B" w14:textId="1D95B2D1" w:rsidR="00560143" w:rsidRPr="00E4522A" w:rsidRDefault="00772A3A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Ne preuzimajte softver na računala s kojima će se putovati u inozemstvo, </w:t>
      </w:r>
    </w:p>
    <w:p w14:paraId="1944E256" w14:textId="6EE72592" w:rsidR="00560143" w:rsidRPr="00E4522A" w:rsidRDefault="00772A3A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Osigurajte da prijenos elektroničke pošte koja sadrži kontrolirane informacije bude spremljen na sigurnom pos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l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užitelju koji se nalazi u vašoj zemlji te da je prijenos kodiran, </w:t>
      </w:r>
    </w:p>
    <w:p w14:paraId="11E35AC8" w14:textId="2626A298" w:rsidR="00560143" w:rsidRPr="00E22C0B" w:rsidRDefault="00E22C0B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  <w:r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Prema potrebi</w:t>
      </w:r>
      <w:r w:rsidR="00560143"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>vaše bi poduzeće trebalo razmotriti mogućnost uporabe virtualne privatne mreže</w:t>
      </w:r>
      <w:r w:rsidR="00560143"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(VPN) </w:t>
      </w:r>
      <w:r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>za udaljeni pristup kontroliranim informacijama izvan vaše zemlje</w:t>
      </w:r>
      <w:r w:rsidR="00560143"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 </w:t>
      </w:r>
      <w:r w:rsidR="00560143" w:rsidRPr="00E22C0B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N</w:t>
      </w:r>
      <w:r w:rsidRPr="00E22C0B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apomena</w:t>
      </w:r>
      <w:r w:rsidR="00560143"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: </w:t>
      </w:r>
      <w:r>
        <w:rPr>
          <w:rFonts w:ascii="Times New Roman" w:eastAsia="SimSun" w:hAnsi="Times New Roman" w:cs="Times New Roman"/>
          <w:i/>
          <w:sz w:val="24"/>
          <w:szCs w:val="24"/>
          <w:lang w:val="hr-HR" w:eastAsia="zh-CN"/>
        </w:rPr>
        <w:t>N</w:t>
      </w:r>
      <w:r w:rsidRPr="00E22C0B">
        <w:rPr>
          <w:rFonts w:ascii="Times New Roman" w:eastAsia="SimSun" w:hAnsi="Times New Roman" w:cs="Times New Roman"/>
          <w:i/>
          <w:sz w:val="24"/>
          <w:szCs w:val="24"/>
          <w:lang w:val="hr-HR" w:eastAsia="zh-CN"/>
        </w:rPr>
        <w:t>a taj način možete ukloniti potrebu da se kontrolirane informacije prenose na prijenosnom računalu zaposlenika</w:t>
      </w:r>
      <w:r w:rsidRPr="00E22C0B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. </w:t>
      </w:r>
    </w:p>
    <w:p w14:paraId="4E2C3364" w14:textId="77777777" w:rsidR="00E22C0B" w:rsidRPr="00E22C0B" w:rsidRDefault="00E22C0B" w:rsidP="00560143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</w:p>
    <w:p w14:paraId="5A1E7596" w14:textId="187124A6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 w:rsidRPr="00E4522A">
        <w:rPr>
          <w:rFonts w:ascii="Times New Roman" w:eastAsia="SimSun" w:hAnsi="Times New Roman" w:cs="Times New Roman"/>
          <w:bCs/>
          <w:sz w:val="24"/>
          <w:szCs w:val="24"/>
          <w:u w:val="single"/>
          <w:lang w:val="hr-HR" w:eastAsia="zh-CN"/>
        </w:rPr>
        <w:t>Ele</w:t>
      </w:r>
      <w:r w:rsidR="00E22C0B">
        <w:rPr>
          <w:rFonts w:ascii="Times New Roman" w:eastAsia="SimSun" w:hAnsi="Times New Roman" w:cs="Times New Roman"/>
          <w:bCs/>
          <w:sz w:val="24"/>
          <w:szCs w:val="24"/>
          <w:u w:val="single"/>
          <w:lang w:val="hr-HR" w:eastAsia="zh-CN"/>
        </w:rPr>
        <w:t xml:space="preserve">ktronička pohrana kontroliranih informacija </w:t>
      </w:r>
    </w:p>
    <w:p w14:paraId="5D91DE8C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40137FA5" w14:textId="2B0BAE7F" w:rsidR="00560143" w:rsidRPr="00E4522A" w:rsidRDefault="00E22C0B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Pravilna pohrana kontroliranih informacija na poslužiteljima i elektroničkim uređajima za pohranu</w:t>
      </w:r>
      <w:r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u vašem poduzeću važan je dio u osiguravanju da se kontrolirani podaci zaštite od neovlaštenog pristupa. Nenamjerni pristup neovlaštenih osoba može predstavljati kršenje strateške kontrole trgovine u vašoj zemlji. </w:t>
      </w:r>
    </w:p>
    <w:p w14:paraId="4714AE2A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7F6A5732" w14:textId="2478C87E" w:rsidR="00560143" w:rsidRPr="00E4522A" w:rsidRDefault="00E22C0B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Kontrolirani strateški podaci se mogu osigurati pomoću kodiranja, lozinki ili pohranom na neumrežene lokacije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</w:t>
      </w:r>
      <w:r w:rsidR="00560143" w:rsidRPr="00E4522A">
        <w:rPr>
          <w:rFonts w:ascii="Times New Roman" w:eastAsia="SimSun" w:hAnsi="Times New Roman" w:cs="Times New Roman"/>
          <w:sz w:val="24"/>
          <w:szCs w:val="24"/>
          <w:vertAlign w:val="superscript"/>
          <w:lang w:val="hr-HR" w:eastAsia="zh-CN"/>
        </w:rPr>
        <w:endnoteReference w:id="2"/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</w:t>
      </w:r>
    </w:p>
    <w:p w14:paraId="2DA0267B" w14:textId="77777777" w:rsidR="00560143" w:rsidRPr="00E4522A" w:rsidRDefault="00560143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14:paraId="73F1062F" w14:textId="6CE05A78" w:rsidR="00560143" w:rsidRPr="00E4522A" w:rsidRDefault="00E22C0B" w:rsidP="0056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Najb</w:t>
      </w:r>
      <w:r w:rsidR="003F32B7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o</w:t>
      </w:r>
      <w:r w:rsidR="00C87B84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lje prakse za pohranu elekt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r</w:t>
      </w:r>
      <w:r w:rsidR="00C87B84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>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ničkih podataka </w:t>
      </w:r>
    </w:p>
    <w:p w14:paraId="0087408C" w14:textId="103F4617" w:rsidR="00560143" w:rsidRPr="00E4522A" w:rsidRDefault="00E22C0B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Ograničite pohranu podataka na osobnim računalima i zajedničkim poslužiteljima, </w:t>
      </w:r>
    </w:p>
    <w:p w14:paraId="5FC3FDEB" w14:textId="50CED94F" w:rsidR="00560143" w:rsidRPr="00E4522A" w:rsidRDefault="00E22C0B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Vodite evidenciju o računalima, umreženim uređajima i uređajima za pohranu podataka koji održavaju kontroliranu tehnologiju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;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ti bi strojevi trebali biti podložni većem nadzoru sigurnosti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npr.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antivirus</w:t>
      </w:r>
      <w:r w:rsidR="003F32B7">
        <w:rPr>
          <w:rFonts w:ascii="Times New Roman" w:eastAsia="SimSun" w:hAnsi="Times New Roman" w:cs="Times New Roman"/>
          <w:sz w:val="24"/>
          <w:szCs w:val="24"/>
          <w:lang w:val="hr-HR" w:eastAsia="zh-CN"/>
        </w:rPr>
        <w:t>ne provjere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uključivanje vatrozida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zaključavanje sesije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kodiranje datoteke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896618">
        <w:rPr>
          <w:rFonts w:ascii="Times New Roman" w:eastAsia="SimSun" w:hAnsi="Times New Roman" w:cs="Times New Roman"/>
          <w:sz w:val="24"/>
          <w:szCs w:val="24"/>
          <w:lang w:val="hr-HR" w:eastAsia="zh-CN"/>
        </w:rPr>
        <w:t>jake lozinke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). </w:t>
      </w:r>
      <w:r w:rsidR="00F86A02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Zatražite od vašeg </w:t>
      </w:r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informatičkog </w:t>
      </w:r>
      <w:r w:rsidR="00F86A02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odjela da na računala i uređaje postavi odgovarajuće sigurnosne zaštitne mjere,</w:t>
      </w:r>
    </w:p>
    <w:p w14:paraId="7CF11003" w14:textId="687A653E" w:rsidR="00560143" w:rsidRPr="00E4522A" w:rsidRDefault="00F86A02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Opremite računala u vašem poduzeću s automatskom mogućnošću privremenog isključivanja (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“time-out”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)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koja od korisnika traži ponovno unošenje lozinke nakon određenog vremena,</w:t>
      </w:r>
    </w:p>
    <w:p w14:paraId="4700411E" w14:textId="1A74F09F" w:rsidR="00560143" w:rsidRPr="00E4522A" w:rsidRDefault="00F86A02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Osigurajte da serveri s datotekama u vašem poduzeću imaju zaštitu računa/lozinki na razini mapa u </w:t>
      </w:r>
      <w:r w:rsidR="009962A9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katalogu podataka, </w:t>
      </w:r>
    </w:p>
    <w:p w14:paraId="6FCF09AA" w14:textId="6C427581" w:rsidR="00560143" w:rsidRPr="00E4522A" w:rsidRDefault="00560143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 w:rsidRPr="00E452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84CD7B" wp14:editId="79CBDBBF">
            <wp:simplePos x="0" y="0"/>
            <wp:positionH relativeFrom="margin">
              <wp:posOffset>3799840</wp:posOffset>
            </wp:positionH>
            <wp:positionV relativeFrom="margin">
              <wp:posOffset>2809875</wp:posOffset>
            </wp:positionV>
            <wp:extent cx="2083435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1 - CD with Lock - Pixab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2A9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Ograničite pristup osjetljivim mapama. Zaposlenik odgovoran za unutarnju </w:t>
      </w:r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usklađenost</w:t>
      </w:r>
      <w:r w:rsidR="009962A9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</w:t>
      </w:r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>ako postoji</w:t>
      </w:r>
      <w:r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) </w:t>
      </w:r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>ili</w:t>
      </w:r>
      <w:r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glavni </w:t>
      </w:r>
      <w:bookmarkStart w:id="0" w:name="_GoBack"/>
      <w:r w:rsidR="007D2DDD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službenik</w:t>
      </w:r>
      <w:bookmarkEnd w:id="0"/>
      <w:r w:rsidR="008B4BCF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za praćenje usklađenosti u vašem poduzeću trebaju sastaviti i čuvati ažurni popis zaposlenika ovlaštenih za pristup takvim datotekama te isti dostaviti informatičkom odjelu,</w:t>
      </w:r>
    </w:p>
    <w:p w14:paraId="74B2C2EE" w14:textId="6A057D36" w:rsidR="00560143" w:rsidRPr="00E4522A" w:rsidRDefault="008B4BCF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Nemojte koristiti programe za dijeljenje datoteka (npr. Microsoft Sharepoint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 Dropbox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ili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Box) 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za spremanje ili dijeljenje datoteka koje sadrže kontrolirane informacije, </w:t>
      </w:r>
    </w:p>
    <w:p w14:paraId="08ED0E30" w14:textId="2F57238D" w:rsidR="00560143" w:rsidRPr="00E4522A" w:rsidRDefault="00A020F1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Koristite posebne uređaje za pohranu podataka </w:t>
      </w:r>
      <w:r w:rsidR="00560143" w:rsidRPr="00E4522A">
        <w:rPr>
          <w:rFonts w:ascii="Times New Roman" w:hAnsi="Times New Roman" w:cs="Times New Roman"/>
          <w:sz w:val="24"/>
          <w:szCs w:val="24"/>
          <w:lang w:val="hr-HR"/>
        </w:rPr>
        <w:t>(p</w:t>
      </w:r>
      <w:r w:rsidR="003874AF">
        <w:rPr>
          <w:rFonts w:ascii="Times New Roman" w:hAnsi="Times New Roman" w:cs="Times New Roman"/>
          <w:sz w:val="24"/>
          <w:szCs w:val="24"/>
          <w:lang w:val="hr-HR"/>
        </w:rPr>
        <w:t>rijenosni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tvrd</w:t>
      </w:r>
      <w:r w:rsidR="003874AF">
        <w:rPr>
          <w:rFonts w:ascii="Times New Roman" w:hAnsi="Times New Roman" w:cs="Times New Roman"/>
          <w:sz w:val="24"/>
          <w:szCs w:val="24"/>
          <w:lang w:val="hr-HR"/>
        </w:rPr>
        <w:t>i disk</w:t>
      </w:r>
      <w:r w:rsidR="00560143" w:rsidRPr="00E4522A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874AF">
        <w:rPr>
          <w:rFonts w:ascii="Times New Roman" w:hAnsi="Times New Roman" w:cs="Times New Roman"/>
          <w:sz w:val="24"/>
          <w:szCs w:val="24"/>
          <w:lang w:val="hr-HR"/>
        </w:rPr>
        <w:t>USB</w:t>
      </w:r>
      <w:r w:rsidR="00CE7823">
        <w:rPr>
          <w:rFonts w:ascii="Times New Roman" w:hAnsi="Times New Roman" w:cs="Times New Roman"/>
          <w:sz w:val="24"/>
          <w:szCs w:val="24"/>
          <w:lang w:val="hr-HR"/>
        </w:rPr>
        <w:t xml:space="preserve"> memorija</w:t>
      </w:r>
      <w:r w:rsidR="003874AF">
        <w:rPr>
          <w:rFonts w:ascii="Times New Roman" w:hAnsi="Times New Roman" w:cs="Times New Roman"/>
          <w:sz w:val="24"/>
          <w:szCs w:val="24"/>
          <w:lang w:val="hr-HR"/>
        </w:rPr>
        <w:t>, itd.),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</w:p>
    <w:p w14:paraId="0946064E" w14:textId="1C94FC63" w:rsidR="00560143" w:rsidRPr="00E4522A" w:rsidRDefault="00CE7823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Podatke na prijenosnim uređajima za pohranu podataka kodirajte na odgovarajući način te </w:t>
      </w:r>
    </w:p>
    <w:p w14:paraId="5E6CA105" w14:textId="29B15305" w:rsidR="00560143" w:rsidRPr="00E4522A" w:rsidRDefault="00CE7823" w:rsidP="0056014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>Uvedite postupke i smjernice za uništavanje/bri</w:t>
      </w:r>
      <w:r w:rsidR="00C87B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sanje kontrolirane tehnologije kada do</w:t>
      </w:r>
      <w:r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đe kraju svog životnog ciklusa 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(</w:t>
      </w:r>
      <w:r w:rsidR="008A1012">
        <w:rPr>
          <w:rFonts w:ascii="Times New Roman" w:eastAsia="SimSun" w:hAnsi="Times New Roman" w:cs="Times New Roman"/>
          <w:sz w:val="24"/>
          <w:szCs w:val="24"/>
          <w:lang w:val="hr-HR" w:eastAsia="zh-CN"/>
        </w:rPr>
        <w:t>tvrdi diskovi, CD-ovi, DVD-ovi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, </w:t>
      </w:r>
      <w:r w:rsidR="008A1012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USB memorije, itd</w:t>
      </w:r>
      <w:r w:rsidR="00560143" w:rsidRPr="00E4522A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.)</w:t>
      </w:r>
      <w:r w:rsidR="008A1012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</w:t>
      </w:r>
      <w:r w:rsidR="00560143" w:rsidRPr="00E452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0143" w:rsidRPr="00E4522A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1C28B620" w14:textId="77777777" w:rsidR="00A24281" w:rsidRPr="00E4522A" w:rsidRDefault="00A24281" w:rsidP="00560143">
      <w:pPr>
        <w:rPr>
          <w:lang w:val="hr-HR"/>
        </w:rPr>
      </w:pPr>
    </w:p>
    <w:sectPr w:rsidR="00A24281" w:rsidRPr="00E4522A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CACC" w14:textId="77777777" w:rsidR="00D80352" w:rsidRDefault="00D80352">
      <w:pPr>
        <w:spacing w:after="0" w:line="240" w:lineRule="auto"/>
      </w:pPr>
      <w:r>
        <w:separator/>
      </w:r>
    </w:p>
  </w:endnote>
  <w:endnote w:type="continuationSeparator" w:id="0">
    <w:p w14:paraId="5D418B90" w14:textId="77777777" w:rsidR="00D80352" w:rsidRDefault="00D80352">
      <w:pPr>
        <w:spacing w:after="0" w:line="240" w:lineRule="auto"/>
      </w:pPr>
      <w:r>
        <w:continuationSeparator/>
      </w:r>
    </w:p>
  </w:endnote>
  <w:endnote w:id="1">
    <w:p w14:paraId="32205A30" w14:textId="5E61E054" w:rsidR="00D80352" w:rsidRPr="00064B61" w:rsidRDefault="00D80352" w:rsidP="00560143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Prilagođeno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promijenjeno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B61">
        <w:rPr>
          <w:rFonts w:ascii="Times New Roman" w:hAnsi="Times New Roman" w:cs="Times New Roman"/>
          <w:sz w:val="18"/>
          <w:szCs w:val="18"/>
        </w:rPr>
        <w:t>“</w:t>
      </w:r>
      <w:proofErr w:type="spellStart"/>
      <w:r>
        <w:rPr>
          <w:rFonts w:ascii="Times New Roman" w:hAnsi="Times New Roman" w:cs="Times New Roman"/>
          <w:sz w:val="18"/>
          <w:szCs w:val="18"/>
        </w:rPr>
        <w:t>Vodič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najboljih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praksi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upravljanje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kontroliranim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izvozom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tehnologijom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>
        <w:rPr>
          <w:rFonts w:ascii="Times New Roman" w:hAnsi="Times New Roman" w:cs="Times New Roman"/>
          <w:sz w:val="18"/>
          <w:szCs w:val="18"/>
        </w:rPr>
        <w:t>Australiji</w:t>
      </w:r>
      <w:proofErr w:type="spellEnd"/>
      <w:r w:rsidRPr="00064B61">
        <w:rPr>
          <w:rFonts w:ascii="Times New Roman" w:hAnsi="Times New Roman" w:cs="Times New Roman"/>
          <w:sz w:val="18"/>
          <w:szCs w:val="18"/>
        </w:rPr>
        <w:t xml:space="preserve">” Australian Industry Group, </w:t>
      </w:r>
      <w:proofErr w:type="spellStart"/>
      <w:r>
        <w:rPr>
          <w:rFonts w:ascii="Times New Roman" w:hAnsi="Times New Roman" w:cs="Times New Roman"/>
          <w:sz w:val="18"/>
          <w:szCs w:val="18"/>
        </w:rPr>
        <w:t>svibanj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064B61">
        <w:rPr>
          <w:rFonts w:ascii="Times New Roman" w:hAnsi="Times New Roman" w:cs="Times New Roman"/>
          <w:sz w:val="18"/>
          <w:szCs w:val="18"/>
        </w:rPr>
        <w:t xml:space="preserve"> 2014.</w:t>
      </w:r>
      <w:proofErr w:type="gramEnd"/>
    </w:p>
  </w:endnote>
  <w:endnote w:id="2">
    <w:p w14:paraId="1E30AA3F" w14:textId="08802B6B" w:rsidR="00D80352" w:rsidRPr="00064B61" w:rsidRDefault="00D80352" w:rsidP="00560143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064B61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>
        <w:rPr>
          <w:rFonts w:ascii="Times New Roman" w:hAnsi="Times New Roman" w:cs="Times New Roman"/>
          <w:sz w:val="18"/>
          <w:szCs w:val="18"/>
        </w:rPr>
        <w:t>Sveučilište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 </w:t>
      </w:r>
      <w:r w:rsidRPr="00064B61">
        <w:rPr>
          <w:rFonts w:ascii="Times New Roman" w:hAnsi="Times New Roman" w:cs="Times New Roman"/>
          <w:sz w:val="18"/>
          <w:szCs w:val="18"/>
        </w:rPr>
        <w:t>Pennsylvania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Ured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istraživanje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064B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7B84">
        <w:rPr>
          <w:rFonts w:ascii="Times New Roman" w:hAnsi="Times New Roman" w:cs="Times New Roman"/>
          <w:sz w:val="18"/>
          <w:szCs w:val="18"/>
        </w:rPr>
        <w:t>Obrazac</w:t>
      </w:r>
      <w:proofErr w:type="spellEnd"/>
      <w:r w:rsidR="00C87B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7B84">
        <w:rPr>
          <w:rFonts w:ascii="Times New Roman" w:hAnsi="Times New Roman" w:cs="Times New Roman"/>
          <w:sz w:val="18"/>
          <w:szCs w:val="18"/>
        </w:rPr>
        <w:t>plana</w:t>
      </w:r>
      <w:proofErr w:type="spellEnd"/>
      <w:r w:rsidR="00C87B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7B84">
        <w:rPr>
          <w:rFonts w:ascii="Times New Roman" w:hAnsi="Times New Roman" w:cs="Times New Roman"/>
          <w:sz w:val="18"/>
          <w:szCs w:val="18"/>
        </w:rPr>
        <w:t>kontrole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tehnologije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4E77B5D4" w:rsidR="00D80352" w:rsidRDefault="00D80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D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344B9" w14:textId="77777777" w:rsidR="00D80352" w:rsidRDefault="00D80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6F5E" w14:textId="77777777" w:rsidR="00D80352" w:rsidRDefault="00D80352">
      <w:pPr>
        <w:spacing w:after="0" w:line="240" w:lineRule="auto"/>
      </w:pPr>
      <w:r>
        <w:separator/>
      </w:r>
    </w:p>
  </w:footnote>
  <w:footnote w:type="continuationSeparator" w:id="0">
    <w:p w14:paraId="4BBE4EEE" w14:textId="77777777" w:rsidR="00D80352" w:rsidRDefault="00D8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58B"/>
    <w:rsid w:val="00087AC9"/>
    <w:rsid w:val="00091CC0"/>
    <w:rsid w:val="000A2E68"/>
    <w:rsid w:val="000A3765"/>
    <w:rsid w:val="000B4B67"/>
    <w:rsid w:val="000B4CD4"/>
    <w:rsid w:val="000D31B9"/>
    <w:rsid w:val="000D75BB"/>
    <w:rsid w:val="0011642F"/>
    <w:rsid w:val="001301FE"/>
    <w:rsid w:val="001342FD"/>
    <w:rsid w:val="00173558"/>
    <w:rsid w:val="00174C9F"/>
    <w:rsid w:val="00191F1D"/>
    <w:rsid w:val="00192D17"/>
    <w:rsid w:val="001A07D0"/>
    <w:rsid w:val="001A1D23"/>
    <w:rsid w:val="001A241B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874AF"/>
    <w:rsid w:val="003966D6"/>
    <w:rsid w:val="003A44D0"/>
    <w:rsid w:val="003C2FF3"/>
    <w:rsid w:val="003C6817"/>
    <w:rsid w:val="003C7772"/>
    <w:rsid w:val="003E702C"/>
    <w:rsid w:val="003F32B7"/>
    <w:rsid w:val="00400FE8"/>
    <w:rsid w:val="00407159"/>
    <w:rsid w:val="00412010"/>
    <w:rsid w:val="004317C1"/>
    <w:rsid w:val="00461C6C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02B0E"/>
    <w:rsid w:val="00722422"/>
    <w:rsid w:val="0072463E"/>
    <w:rsid w:val="0073015A"/>
    <w:rsid w:val="007517EC"/>
    <w:rsid w:val="00761DC9"/>
    <w:rsid w:val="00766E8F"/>
    <w:rsid w:val="007712A6"/>
    <w:rsid w:val="00772A3A"/>
    <w:rsid w:val="00793400"/>
    <w:rsid w:val="00793A22"/>
    <w:rsid w:val="00796873"/>
    <w:rsid w:val="007A1F6B"/>
    <w:rsid w:val="007B16CF"/>
    <w:rsid w:val="007D2DDD"/>
    <w:rsid w:val="007E60F3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6618"/>
    <w:rsid w:val="00897610"/>
    <w:rsid w:val="008A1012"/>
    <w:rsid w:val="008B31E4"/>
    <w:rsid w:val="008B4BCF"/>
    <w:rsid w:val="008C15DB"/>
    <w:rsid w:val="008C1BAD"/>
    <w:rsid w:val="008C65F0"/>
    <w:rsid w:val="008C7492"/>
    <w:rsid w:val="008D13B0"/>
    <w:rsid w:val="00917869"/>
    <w:rsid w:val="00927A78"/>
    <w:rsid w:val="00931B81"/>
    <w:rsid w:val="00961858"/>
    <w:rsid w:val="00973378"/>
    <w:rsid w:val="009962A9"/>
    <w:rsid w:val="009B21BC"/>
    <w:rsid w:val="009C2B2A"/>
    <w:rsid w:val="009C3E58"/>
    <w:rsid w:val="009C6796"/>
    <w:rsid w:val="009F5EF8"/>
    <w:rsid w:val="00A020F1"/>
    <w:rsid w:val="00A0767B"/>
    <w:rsid w:val="00A15AB1"/>
    <w:rsid w:val="00A24281"/>
    <w:rsid w:val="00A331FD"/>
    <w:rsid w:val="00A611DC"/>
    <w:rsid w:val="00A754A7"/>
    <w:rsid w:val="00A93259"/>
    <w:rsid w:val="00AC21A2"/>
    <w:rsid w:val="00AC3C5D"/>
    <w:rsid w:val="00AE633C"/>
    <w:rsid w:val="00AF127E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84FE8"/>
    <w:rsid w:val="00BB3F73"/>
    <w:rsid w:val="00BC22F1"/>
    <w:rsid w:val="00BC788A"/>
    <w:rsid w:val="00BE6F52"/>
    <w:rsid w:val="00BF5F60"/>
    <w:rsid w:val="00C06C73"/>
    <w:rsid w:val="00C17689"/>
    <w:rsid w:val="00C572D5"/>
    <w:rsid w:val="00C70FC2"/>
    <w:rsid w:val="00C75827"/>
    <w:rsid w:val="00C87B84"/>
    <w:rsid w:val="00CA048E"/>
    <w:rsid w:val="00CA7AE5"/>
    <w:rsid w:val="00CB50FC"/>
    <w:rsid w:val="00CE7823"/>
    <w:rsid w:val="00CE7D93"/>
    <w:rsid w:val="00D14753"/>
    <w:rsid w:val="00D26308"/>
    <w:rsid w:val="00D5135D"/>
    <w:rsid w:val="00D538BE"/>
    <w:rsid w:val="00D80352"/>
    <w:rsid w:val="00DA1DCE"/>
    <w:rsid w:val="00DB12EE"/>
    <w:rsid w:val="00DC0F2B"/>
    <w:rsid w:val="00DE47C5"/>
    <w:rsid w:val="00DF718C"/>
    <w:rsid w:val="00E1025C"/>
    <w:rsid w:val="00E216FC"/>
    <w:rsid w:val="00E22C0B"/>
    <w:rsid w:val="00E33AA8"/>
    <w:rsid w:val="00E41B5C"/>
    <w:rsid w:val="00E42149"/>
    <w:rsid w:val="00E4522A"/>
    <w:rsid w:val="00E46010"/>
    <w:rsid w:val="00E54B5F"/>
    <w:rsid w:val="00E56BAE"/>
    <w:rsid w:val="00E61CC8"/>
    <w:rsid w:val="00E72F98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54BB"/>
    <w:rsid w:val="00F86A02"/>
    <w:rsid w:val="00FA6C3F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E5CBEE-67ED-4A09-8504-C6F6F81C0122}"/>
</file>

<file path=customXml/itemProps2.xml><?xml version="1.0" encoding="utf-8"?>
<ds:datastoreItem xmlns:ds="http://schemas.openxmlformats.org/officeDocument/2006/customXml" ds:itemID="{6C83F1CE-FF10-4204-B710-DE637DCA6BAB}"/>
</file>

<file path=customXml/itemProps3.xml><?xml version="1.0" encoding="utf-8"?>
<ds:datastoreItem xmlns:ds="http://schemas.openxmlformats.org/officeDocument/2006/customXml" ds:itemID="{9C7BA8E3-F89C-43F7-B057-5A9ACE873BD1}"/>
</file>

<file path=customXml/itemProps4.xml><?xml version="1.0" encoding="utf-8"?>
<ds:datastoreItem xmlns:ds="http://schemas.openxmlformats.org/officeDocument/2006/customXml" ds:itemID="{4E308167-090A-EF49-807A-853D4D373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612</Words>
  <Characters>3881</Characters>
  <Application>Microsoft Macintosh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7</cp:revision>
  <dcterms:created xsi:type="dcterms:W3CDTF">2019-09-30T07:53:00Z</dcterms:created>
  <dcterms:modified xsi:type="dcterms:W3CDTF">2019-10-21T11:40:00Z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